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B3C9" w14:textId="1B8EDF55" w:rsidR="00D22BDE" w:rsidRDefault="00F04B17" w:rsidP="00F04B17">
      <w:pPr>
        <w:jc w:val="center"/>
        <w:rPr>
          <w:b/>
          <w:bCs/>
        </w:rPr>
      </w:pPr>
      <w:r>
        <w:rPr>
          <w:b/>
          <w:bCs/>
          <w:noProof/>
          <w14:ligatures w14:val="standardContextual"/>
        </w:rPr>
        <w:drawing>
          <wp:inline distT="0" distB="0" distL="0" distR="0" wp14:anchorId="531A7514" wp14:editId="43ACC90B">
            <wp:extent cx="2581102" cy="1043247"/>
            <wp:effectExtent l="0" t="0" r="0" b="5080"/>
            <wp:docPr id="196883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32168" name="Picture 1968832168"/>
                    <pic:cNvPicPr/>
                  </pic:nvPicPr>
                  <pic:blipFill>
                    <a:blip r:embed="rId8">
                      <a:extLst>
                        <a:ext uri="{28A0092B-C50C-407E-A947-70E740481C1C}">
                          <a14:useLocalDpi xmlns:a14="http://schemas.microsoft.com/office/drawing/2010/main" val="0"/>
                        </a:ext>
                      </a:extLst>
                    </a:blip>
                    <a:stretch>
                      <a:fillRect/>
                    </a:stretch>
                  </pic:blipFill>
                  <pic:spPr>
                    <a:xfrm>
                      <a:off x="0" y="0"/>
                      <a:ext cx="2581102" cy="1043247"/>
                    </a:xfrm>
                    <a:prstGeom prst="rect">
                      <a:avLst/>
                    </a:prstGeom>
                  </pic:spPr>
                </pic:pic>
              </a:graphicData>
            </a:graphic>
          </wp:inline>
        </w:drawing>
      </w:r>
    </w:p>
    <w:p w14:paraId="0D9AEB61" w14:textId="77777777" w:rsidR="00D22BDE" w:rsidRDefault="00D22BDE" w:rsidP="00D22BDE">
      <w:pPr>
        <w:rPr>
          <w:b/>
          <w:bCs/>
        </w:rPr>
      </w:pPr>
    </w:p>
    <w:p w14:paraId="5FA93AB0" w14:textId="562C2EED" w:rsidR="00D22BDE" w:rsidRDefault="00BD6A29" w:rsidP="00D22BDE">
      <w:pPr>
        <w:rPr>
          <w:b/>
          <w:bCs/>
        </w:rPr>
      </w:pPr>
      <w:r>
        <w:rPr>
          <w:b/>
          <w:bCs/>
        </w:rPr>
        <w:t xml:space="preserve">Development:  </w:t>
      </w:r>
      <w:r w:rsidR="00D22BDE">
        <w:rPr>
          <w:b/>
          <w:bCs/>
        </w:rPr>
        <w:t xml:space="preserve">The Steadings, Cirencester </w:t>
      </w:r>
    </w:p>
    <w:p w14:paraId="7465EDE6" w14:textId="77777777" w:rsidR="00D22BDE" w:rsidRDefault="00D22BDE" w:rsidP="00D22BDE">
      <w:pPr>
        <w:rPr>
          <w:b/>
          <w:bCs/>
        </w:rPr>
      </w:pPr>
    </w:p>
    <w:p w14:paraId="2E6D90FF" w14:textId="77777777" w:rsidR="00606EFD" w:rsidRDefault="00606EFD">
      <w:pPr>
        <w:rPr>
          <w:lang w:eastAsia="en-GB"/>
        </w:rPr>
      </w:pPr>
      <w:r>
        <w:rPr>
          <w:b/>
          <w:bCs/>
        </w:rPr>
        <w:t>Information sheet for homeowners (excluding shared ownership properties) to pass to their solicitor on a resale or transfer of ownership</w:t>
      </w:r>
    </w:p>
    <w:p w14:paraId="7FFD4A7D" w14:textId="77777777" w:rsidR="00D22BDE" w:rsidRDefault="00D22BDE" w:rsidP="00D22BDE">
      <w:pPr>
        <w:rPr>
          <w:b/>
          <w:bCs/>
        </w:rPr>
      </w:pPr>
    </w:p>
    <w:p w14:paraId="1D6D521E" w14:textId="77DA066E" w:rsidR="00D22BDE" w:rsidRDefault="00D22BDE" w:rsidP="00D22BDE">
      <w:pPr>
        <w:pStyle w:val="Level1"/>
        <w:keepNext/>
        <w:ind w:left="851" w:hanging="851"/>
      </w:pPr>
      <w:r w:rsidRPr="00D22BDE">
        <w:rPr>
          <w:rStyle w:val="Level1asheadingtext"/>
        </w:rPr>
        <w:t>Why Consent is Required</w:t>
      </w:r>
      <w:r w:rsidR="0068243B">
        <w:rPr>
          <w:rStyle w:val="Level1asheadingtext"/>
        </w:rPr>
        <w:t>?</w:t>
      </w:r>
    </w:p>
    <w:p w14:paraId="6B08AF58" w14:textId="77777777" w:rsidR="00606EFD" w:rsidRDefault="00606EFD">
      <w:pPr>
        <w:rPr>
          <w:lang w:eastAsia="en-GB"/>
        </w:rPr>
      </w:pPr>
      <w:r>
        <w:t>Some properties are subject to legal restrictions or covenants which require a third party (for example, a landlord, management company or a person with the benefit of a restriction on the title) to approve a sale or transfer before it can proceed.</w:t>
      </w:r>
    </w:p>
    <w:p w14:paraId="5CCDD945" w14:textId="77777777" w:rsidR="00D22BDE" w:rsidRDefault="00D22BDE" w:rsidP="00D22BDE"/>
    <w:p w14:paraId="24AC8F56" w14:textId="1E91141B" w:rsidR="00606EFD" w:rsidRDefault="00530B38">
      <w:pPr>
        <w:rPr>
          <w:lang w:eastAsia="en-GB"/>
        </w:rPr>
      </w:pPr>
      <w:r>
        <w:t>Often, for that approval to be given, the seller or buyer has to comply with certain requirements. B</w:t>
      </w:r>
      <w:r w:rsidR="00606EFD">
        <w:t xml:space="preserve">efore the property can be transferred to a new owner, </w:t>
      </w:r>
      <w:r>
        <w:t xml:space="preserve">these requirements have to be satisfied to the third party’s satisfaction in accordance with the underlying terms. The seller and proposed new owner of the property will both need to know that the third party </w:t>
      </w:r>
      <w:r w:rsidR="00606EFD">
        <w:t>is satisfied and that any applicable conditions have been met.</w:t>
      </w:r>
    </w:p>
    <w:p w14:paraId="5CDE63FE" w14:textId="77777777" w:rsidR="00D22BDE" w:rsidRPr="00D22BDE" w:rsidRDefault="00D22BDE" w:rsidP="00D22BDE"/>
    <w:p w14:paraId="3DE1C287" w14:textId="069B8095" w:rsidR="00606EFD" w:rsidRDefault="00606EFD">
      <w:r>
        <w:t>Without th</w:t>
      </w:r>
      <w:r w:rsidR="00530B38">
        <w:t xml:space="preserve">e </w:t>
      </w:r>
      <w:r>
        <w:t>consent</w:t>
      </w:r>
      <w:r w:rsidR="00530B38">
        <w:t xml:space="preserve"> of the third party</w:t>
      </w:r>
      <w:r>
        <w:t>, HM Land Registry may be unable to register the sale or transfer</w:t>
      </w:r>
      <w:r w:rsidR="00530B38">
        <w:t xml:space="preserve"> to the new owner</w:t>
      </w:r>
      <w:r>
        <w:t>.</w:t>
      </w:r>
    </w:p>
    <w:p w14:paraId="282B8F39" w14:textId="77777777" w:rsidR="00530B38" w:rsidRDefault="00530B38"/>
    <w:p w14:paraId="7FE4C5CA" w14:textId="7347F1C0" w:rsidR="00530B38" w:rsidRDefault="00530B38">
      <w:pPr>
        <w:rPr>
          <w:lang w:eastAsia="en-GB"/>
        </w:rPr>
      </w:pPr>
      <w:r>
        <w:t>The third party should therefore be approached as soon as possible in the process with the relevant paperwork needed to obtain the consent, so that this does not prevent or delay your completion.</w:t>
      </w:r>
    </w:p>
    <w:p w14:paraId="5645AC55" w14:textId="77777777" w:rsidR="00D22BDE" w:rsidRDefault="00D22BDE" w:rsidP="00D22BDE"/>
    <w:p w14:paraId="2ACD4E10" w14:textId="66F76DFA" w:rsidR="00530B38" w:rsidRDefault="00530B38">
      <w:r>
        <w:t xml:space="preserve">Steadings Community Management Trust has the benefit of restrictions relating to disposals of dwellings at The Steadings. </w:t>
      </w:r>
    </w:p>
    <w:p w14:paraId="4C105E4C" w14:textId="77777777" w:rsidR="00530B38" w:rsidRDefault="00530B38"/>
    <w:p w14:paraId="60E12A9F" w14:textId="60B6CB88" w:rsidR="00B52033" w:rsidRDefault="00606EFD" w:rsidP="00B52033">
      <w:pPr>
        <w:rPr>
          <w:lang w:eastAsia="en-GB"/>
        </w:rPr>
      </w:pPr>
      <w:r>
        <w:t>This information sheet explains what is required in</w:t>
      </w:r>
      <w:r w:rsidR="0068243B">
        <w:t xml:space="preserve"> </w:t>
      </w:r>
      <w:r>
        <w:t xml:space="preserve">order for the consent application to </w:t>
      </w:r>
      <w:r w:rsidR="00530B38">
        <w:t xml:space="preserve">Steadings Community Management Trust to </w:t>
      </w:r>
      <w:r>
        <w:t>be reviewed and processed as efficiently as possible.</w:t>
      </w:r>
      <w:r w:rsidR="00B52033">
        <w:t xml:space="preserve"> Homeowners should share this information sheet with their appointed solicitor at the start of the transaction to help avoid unnecessary delay and increased costs.</w:t>
      </w:r>
    </w:p>
    <w:p w14:paraId="05874408" w14:textId="77777777" w:rsidR="00D22BDE" w:rsidRDefault="00D22BDE" w:rsidP="00D22BDE">
      <w:pPr>
        <w:rPr>
          <w:b/>
          <w:bCs/>
        </w:rPr>
      </w:pPr>
    </w:p>
    <w:p w14:paraId="5C4674B7" w14:textId="3F56F1CE" w:rsidR="00D22BDE" w:rsidRPr="00D22BDE" w:rsidRDefault="00D22BDE" w:rsidP="00BD6A29">
      <w:pPr>
        <w:pStyle w:val="Level1"/>
        <w:keepNext/>
        <w:ind w:left="851" w:hanging="851"/>
      </w:pPr>
      <w:r w:rsidRPr="00BD6A29">
        <w:rPr>
          <w:rStyle w:val="Level1asheadingtext"/>
        </w:rPr>
        <w:t>Submission Requirements</w:t>
      </w:r>
    </w:p>
    <w:p w14:paraId="55B5938C" w14:textId="4C27C758" w:rsidR="00606EFD" w:rsidRDefault="00606EFD">
      <w:pPr>
        <w:rPr>
          <w:lang w:eastAsia="en-GB"/>
        </w:rPr>
      </w:pPr>
      <w:proofErr w:type="spellStart"/>
      <w:r>
        <w:t>Birketts</w:t>
      </w:r>
      <w:proofErr w:type="spellEnd"/>
      <w:r>
        <w:t xml:space="preserve"> LLP (BLLP) </w:t>
      </w:r>
      <w:r w:rsidR="00530B38">
        <w:t>are</w:t>
      </w:r>
      <w:r>
        <w:t xml:space="preserve"> instructed on behalf of Steadings Community Management Trust to process applications for consent made in connection with a resale or transfer of ownership</w:t>
      </w:r>
      <w:r w:rsidR="00530B38">
        <w:t xml:space="preserve"> of dwellings at The Steadings</w:t>
      </w:r>
      <w:r>
        <w:t>.</w:t>
      </w:r>
    </w:p>
    <w:p w14:paraId="36A2A5DB" w14:textId="77777777" w:rsidR="00936372" w:rsidRDefault="00936372" w:rsidP="00D22BDE"/>
    <w:p w14:paraId="72922530" w14:textId="6845EA3D" w:rsidR="00606EFD" w:rsidRDefault="00530B38">
      <w:pPr>
        <w:rPr>
          <w:lang w:eastAsia="en-GB"/>
        </w:rPr>
      </w:pPr>
      <w:r>
        <w:lastRenderedPageBreak/>
        <w:t>If your transaction requires the consent of Steadings Community Management Trust, a</w:t>
      </w:r>
      <w:r w:rsidR="00606EFD">
        <w:t xml:space="preserve">pplications for consent should be sent </w:t>
      </w:r>
      <w:r w:rsidRPr="00B52033">
        <w:rPr>
          <w:u w:val="single"/>
        </w:rPr>
        <w:t xml:space="preserve">by </w:t>
      </w:r>
      <w:r w:rsidR="00B52033" w:rsidRPr="00B52033">
        <w:rPr>
          <w:u w:val="single"/>
        </w:rPr>
        <w:t>your appointed solicitor</w:t>
      </w:r>
      <w:r w:rsidR="00B52033">
        <w:t xml:space="preserve"> </w:t>
      </w:r>
      <w:r w:rsidR="00606EFD">
        <w:t>to:</w:t>
      </w:r>
    </w:p>
    <w:p w14:paraId="27B761E7" w14:textId="77777777" w:rsidR="00936372" w:rsidRDefault="00936372" w:rsidP="00D22BDE"/>
    <w:p w14:paraId="54681482" w14:textId="6270CFF2" w:rsidR="00936372" w:rsidRPr="00936372" w:rsidRDefault="00936372" w:rsidP="00936372">
      <w:r w:rsidRPr="00936372">
        <w:t>Tessa Morton - Advanced Paralegal (MCILEX)</w:t>
      </w:r>
      <w:r w:rsidR="00530B38">
        <w:t xml:space="preserve">, </w:t>
      </w:r>
      <w:proofErr w:type="spellStart"/>
      <w:r w:rsidR="00530B38">
        <w:t>Birketts</w:t>
      </w:r>
      <w:proofErr w:type="spellEnd"/>
      <w:r w:rsidR="00530B38">
        <w:t xml:space="preserve"> LLP</w:t>
      </w:r>
    </w:p>
    <w:p w14:paraId="08E07283" w14:textId="5250ADE5" w:rsidR="00936372" w:rsidRPr="00936372" w:rsidRDefault="00936372" w:rsidP="00936372">
      <w:r w:rsidRPr="00936372">
        <w:t xml:space="preserve">Email: </w:t>
      </w:r>
      <w:r w:rsidR="007D1869">
        <w:t>t</w:t>
      </w:r>
      <w:r w:rsidRPr="00936372">
        <w:t>essa-</w:t>
      </w:r>
      <w:r w:rsidR="007D1869">
        <w:t>m</w:t>
      </w:r>
      <w:r w:rsidRPr="00936372">
        <w:t>orton@birketts.co.uk</w:t>
      </w:r>
    </w:p>
    <w:p w14:paraId="74B92A07" w14:textId="7C2C0633" w:rsidR="00936372" w:rsidRDefault="00936372" w:rsidP="00D22BDE"/>
    <w:p w14:paraId="7295729E" w14:textId="349050C6" w:rsidR="00936372" w:rsidRDefault="00936372" w:rsidP="00D22BDE">
      <w:r>
        <w:t xml:space="preserve">and copied to </w:t>
      </w:r>
      <w:hyperlink r:id="rId9" w:history="1">
        <w:r w:rsidRPr="00936372">
          <w:rPr>
            <w:rStyle w:val="Hyperlink"/>
          </w:rPr>
          <w:t>info@Steadingscmt.org.uk</w:t>
        </w:r>
      </w:hyperlink>
    </w:p>
    <w:p w14:paraId="2FE0B0F6" w14:textId="77777777" w:rsidR="00936372" w:rsidRDefault="00936372" w:rsidP="00D22BDE"/>
    <w:p w14:paraId="4B083339" w14:textId="5CA43DB5" w:rsidR="00606EFD" w:rsidRDefault="00606EFD">
      <w:pPr>
        <w:rPr>
          <w:lang w:eastAsia="en-GB"/>
        </w:rPr>
      </w:pPr>
      <w:r>
        <w:t xml:space="preserve">BLLP's fee for dealing with </w:t>
      </w:r>
      <w:r w:rsidR="00530B38">
        <w:t>the</w:t>
      </w:r>
      <w:r>
        <w:t xml:space="preserve"> </w:t>
      </w:r>
      <w:r w:rsidR="00530B38">
        <w:t xml:space="preserve">consent </w:t>
      </w:r>
      <w:r>
        <w:t xml:space="preserve">application </w:t>
      </w:r>
      <w:r w:rsidR="00B52033">
        <w:t xml:space="preserve">in line with this information sheet </w:t>
      </w:r>
      <w:r>
        <w:t>is £500 plus VAT.</w:t>
      </w:r>
    </w:p>
    <w:p w14:paraId="320426AA" w14:textId="77777777" w:rsidR="00FF654E" w:rsidRDefault="00FF654E" w:rsidP="00D22BDE"/>
    <w:p w14:paraId="180F8BCF" w14:textId="77777777" w:rsidR="00606EFD" w:rsidRDefault="00606EFD" w:rsidP="00606EFD">
      <w:pPr>
        <w:pStyle w:val="Level1"/>
        <w:rPr>
          <w:lang w:eastAsia="en-GB"/>
        </w:rPr>
      </w:pPr>
      <w:r>
        <w:rPr>
          <w:rStyle w:val="Level1asheadingtext"/>
        </w:rPr>
        <w:t>Information required from appointed solicitors</w:t>
      </w:r>
    </w:p>
    <w:p w14:paraId="3691F51A" w14:textId="7FBAF035" w:rsidR="00606EFD" w:rsidRDefault="00606EFD" w:rsidP="00606EFD">
      <w:pPr>
        <w:pStyle w:val="Level2"/>
        <w:rPr>
          <w:lang w:eastAsia="en-GB"/>
        </w:rPr>
      </w:pPr>
      <w:r>
        <w:t>Please include</w:t>
      </w:r>
      <w:r w:rsidR="00B52033">
        <w:t xml:space="preserve"> all of</w:t>
      </w:r>
      <w:r>
        <w:t xml:space="preserve"> the following in the </w:t>
      </w:r>
      <w:r w:rsidR="00B52033">
        <w:t xml:space="preserve">initial </w:t>
      </w:r>
      <w:r>
        <w:t>application email:</w:t>
      </w:r>
    </w:p>
    <w:p w14:paraId="06500AD8" w14:textId="1DD41813" w:rsidR="00606EFD" w:rsidRDefault="00606EFD" w:rsidP="00606EFD">
      <w:pPr>
        <w:pStyle w:val="Level3"/>
        <w:rPr>
          <w:lang w:eastAsia="en-GB"/>
        </w:rPr>
      </w:pPr>
      <w:r>
        <w:t xml:space="preserve">The nature of the transaction (sale or </w:t>
      </w:r>
      <w:r w:rsidR="00B52033">
        <w:t xml:space="preserve">other </w:t>
      </w:r>
      <w:r>
        <w:t>transfer of ownership);</w:t>
      </w:r>
    </w:p>
    <w:p w14:paraId="161754B9" w14:textId="77777777" w:rsidR="00606EFD" w:rsidRDefault="00606EFD" w:rsidP="00606EFD">
      <w:pPr>
        <w:pStyle w:val="Level3"/>
        <w:rPr>
          <w:lang w:eastAsia="en-GB"/>
        </w:rPr>
      </w:pPr>
      <w:r>
        <w:t>The full property address;</w:t>
      </w:r>
    </w:p>
    <w:p w14:paraId="1359E643" w14:textId="5F23B11B" w:rsidR="00606EFD" w:rsidRDefault="00606EFD" w:rsidP="00606EFD">
      <w:pPr>
        <w:pStyle w:val="Level3"/>
        <w:rPr>
          <w:lang w:eastAsia="en-GB"/>
        </w:rPr>
      </w:pPr>
      <w:r>
        <w:t>An up-to-date official copy of the freehold title register</w:t>
      </w:r>
      <w:r w:rsidR="00B52033">
        <w:t xml:space="preserve"> and title plan</w:t>
      </w:r>
      <w:r>
        <w:t>;</w:t>
      </w:r>
    </w:p>
    <w:p w14:paraId="4A8DAB9F" w14:textId="64D62582" w:rsidR="00606EFD" w:rsidRDefault="00606EFD" w:rsidP="00606EFD">
      <w:pPr>
        <w:pStyle w:val="Level3"/>
        <w:rPr>
          <w:lang w:eastAsia="en-GB"/>
        </w:rPr>
      </w:pPr>
      <w:r>
        <w:t>A copy of the principal transfer (TP1)</w:t>
      </w:r>
      <w:r w:rsidR="00B52033">
        <w:t xml:space="preserve"> pursuant to which the dwelling was first sold</w:t>
      </w:r>
      <w:r>
        <w:t>;</w:t>
      </w:r>
    </w:p>
    <w:p w14:paraId="256D5895" w14:textId="080FF80B" w:rsidR="00606EFD" w:rsidRDefault="00606EFD" w:rsidP="00606EFD">
      <w:pPr>
        <w:pStyle w:val="Level3"/>
        <w:rPr>
          <w:lang w:eastAsia="en-GB"/>
        </w:rPr>
      </w:pPr>
      <w:r>
        <w:t>A copy of the draft transfer deed (TR1)</w:t>
      </w:r>
      <w:r w:rsidR="00B52033">
        <w:t xml:space="preserve"> for the present transaction</w:t>
      </w:r>
      <w:r>
        <w:t>;</w:t>
      </w:r>
    </w:p>
    <w:p w14:paraId="54F4D142" w14:textId="77777777" w:rsidR="00606EFD" w:rsidRDefault="00606EFD" w:rsidP="00606EFD">
      <w:pPr>
        <w:pStyle w:val="Level3"/>
        <w:rPr>
          <w:lang w:eastAsia="en-GB"/>
        </w:rPr>
      </w:pPr>
      <w:r>
        <w:t>A costs undertaking for £500 plus VAT, confirming that this sum is payable whether or not the transaction proceeds to completion.</w:t>
      </w:r>
    </w:p>
    <w:p w14:paraId="4D7A7222" w14:textId="41FF30A4" w:rsidR="00606EFD" w:rsidRDefault="00606EFD" w:rsidP="00606EFD">
      <w:pPr>
        <w:pStyle w:val="Level2"/>
        <w:rPr>
          <w:lang w:eastAsia="en-GB"/>
        </w:rPr>
      </w:pPr>
      <w:r>
        <w:t xml:space="preserve">The </w:t>
      </w:r>
      <w:r w:rsidR="00B52033">
        <w:t>application</w:t>
      </w:r>
      <w:r>
        <w:t xml:space="preserve"> must be made in a single email submission and all documents must be </w:t>
      </w:r>
      <w:r w:rsidR="00B52033">
        <w:t xml:space="preserve">attached and </w:t>
      </w:r>
      <w:r>
        <w:t>clearly labelled.</w:t>
      </w:r>
    </w:p>
    <w:p w14:paraId="4193F1DB" w14:textId="7A6FC304" w:rsidR="00606EFD" w:rsidRDefault="00606EFD" w:rsidP="00606EFD">
      <w:pPr>
        <w:pStyle w:val="Level2"/>
        <w:rPr>
          <w:lang w:eastAsia="en-GB"/>
        </w:rPr>
      </w:pPr>
      <w:r>
        <w:t>Incomplete or piecemeal submissions are likely to delay the application process</w:t>
      </w:r>
      <w:r w:rsidR="00B52033">
        <w:t xml:space="preserve"> and may result in excess fees</w:t>
      </w:r>
      <w:r>
        <w:t>.</w:t>
      </w:r>
    </w:p>
    <w:p w14:paraId="47F2BDF9" w14:textId="77777777" w:rsidR="00606EFD" w:rsidRDefault="00606EFD" w:rsidP="00606EFD">
      <w:pPr>
        <w:pStyle w:val="Level1"/>
        <w:rPr>
          <w:lang w:eastAsia="en-GB"/>
        </w:rPr>
      </w:pPr>
      <w:r>
        <w:rPr>
          <w:rStyle w:val="Level1asheadingtext"/>
        </w:rPr>
        <w:t>Following submission</w:t>
      </w:r>
    </w:p>
    <w:p w14:paraId="6DCA2BC9" w14:textId="7FFEA1AC" w:rsidR="005F0B60" w:rsidRDefault="00606EFD" w:rsidP="00606EFD">
      <w:pPr>
        <w:pStyle w:val="Level2"/>
        <w:rPr>
          <w:lang w:eastAsia="en-GB"/>
        </w:rPr>
      </w:pPr>
      <w:r>
        <w:t>BLLP will</w:t>
      </w:r>
      <w:r w:rsidR="005F0B60">
        <w:t>:</w:t>
      </w:r>
      <w:r>
        <w:t xml:space="preserve"> </w:t>
      </w:r>
    </w:p>
    <w:p w14:paraId="665CDEC1" w14:textId="4D200CD2" w:rsidR="005F0B60" w:rsidRDefault="00606EFD" w:rsidP="00606EFD">
      <w:pPr>
        <w:pStyle w:val="Level3"/>
        <w:rPr>
          <w:lang w:eastAsia="en-GB"/>
        </w:rPr>
      </w:pPr>
      <w:r w:rsidRPr="005F0B60">
        <w:t>acknowledge receipt of the application email within three working days</w:t>
      </w:r>
      <w:r w:rsidR="005F0B60">
        <w:t>;</w:t>
      </w:r>
    </w:p>
    <w:p w14:paraId="289EACCD" w14:textId="6B5D56EA" w:rsidR="005F0B60" w:rsidRDefault="00606EFD" w:rsidP="00606EFD">
      <w:pPr>
        <w:pStyle w:val="Level3"/>
        <w:rPr>
          <w:lang w:eastAsia="en-GB"/>
        </w:rPr>
      </w:pPr>
      <w:r>
        <w:t xml:space="preserve">provide the form of deed of covenant and the management company form which the buyer will need to complete in order </w:t>
      </w:r>
      <w:r w:rsidR="00087E34">
        <w:t>for Steadings Community Management Trust to give</w:t>
      </w:r>
      <w:r>
        <w:t xml:space="preserve"> consent</w:t>
      </w:r>
      <w:r w:rsidR="005F0B60">
        <w:t>;</w:t>
      </w:r>
      <w:r w:rsidR="00087E34">
        <w:t xml:space="preserve"> and</w:t>
      </w:r>
    </w:p>
    <w:p w14:paraId="0A34252C" w14:textId="2A3E618F" w:rsidR="00606EFD" w:rsidRDefault="00606EFD" w:rsidP="00606EFD">
      <w:pPr>
        <w:pStyle w:val="Level3"/>
        <w:rPr>
          <w:lang w:eastAsia="en-GB"/>
        </w:rPr>
      </w:pPr>
      <w:r>
        <w:t xml:space="preserve">provide a draft form of </w:t>
      </w:r>
      <w:r w:rsidR="00087E34">
        <w:t xml:space="preserve">the HM </w:t>
      </w:r>
      <w:r>
        <w:t>Land Registry consent for information purposes</w:t>
      </w:r>
      <w:r w:rsidR="00087E34">
        <w:t>.</w:t>
      </w:r>
    </w:p>
    <w:p w14:paraId="56A0D4E1" w14:textId="77777777" w:rsidR="007D1869" w:rsidRDefault="007D1869">
      <w:pPr>
        <w:spacing w:after="160" w:line="278" w:lineRule="auto"/>
        <w:jc w:val="left"/>
        <w:rPr>
          <w:rStyle w:val="Level1asheadingtext"/>
        </w:rPr>
      </w:pPr>
      <w:r>
        <w:rPr>
          <w:rStyle w:val="Level1asheadingtext"/>
        </w:rPr>
        <w:br w:type="page"/>
      </w:r>
    </w:p>
    <w:p w14:paraId="20BF7FC1" w14:textId="19045796" w:rsidR="00606EFD" w:rsidRDefault="00606EFD" w:rsidP="00606EFD">
      <w:pPr>
        <w:pStyle w:val="Level1"/>
        <w:rPr>
          <w:lang w:eastAsia="en-GB"/>
        </w:rPr>
      </w:pPr>
      <w:r>
        <w:rPr>
          <w:rStyle w:val="Level1asheadingtext"/>
        </w:rPr>
        <w:lastRenderedPageBreak/>
        <w:t>Completion</w:t>
      </w:r>
    </w:p>
    <w:p w14:paraId="4B784E1A" w14:textId="605F6C2D" w:rsidR="00606EFD" w:rsidRDefault="00606EFD" w:rsidP="00087E34">
      <w:pPr>
        <w:pStyle w:val="Level2"/>
        <w:rPr>
          <w:lang w:eastAsia="en-GB"/>
        </w:rPr>
      </w:pPr>
      <w:r>
        <w:t>Consent will not be issued until BLLP has received all of the following</w:t>
      </w:r>
      <w:r w:rsidR="00087E34">
        <w:t xml:space="preserve"> from your appointed solicitor</w:t>
      </w:r>
      <w:r>
        <w:t>:</w:t>
      </w:r>
    </w:p>
    <w:p w14:paraId="76EFFAAD" w14:textId="77777777" w:rsidR="00087E34" w:rsidRDefault="00606EFD" w:rsidP="00087E34">
      <w:pPr>
        <w:pStyle w:val="Level3"/>
        <w:rPr>
          <w:lang w:eastAsia="en-GB"/>
        </w:rPr>
      </w:pPr>
      <w:r>
        <w:rPr>
          <w:lang w:eastAsia="en-GB"/>
        </w:rPr>
        <w:t>Scanned</w:t>
      </w:r>
      <w:r>
        <w:t xml:space="preserve"> copies of the original signed deed of covenant</w:t>
      </w:r>
      <w:r w:rsidR="00087E34">
        <w:t xml:space="preserve"> and</w:t>
      </w:r>
      <w:r>
        <w:t xml:space="preserve"> the completed management company form </w:t>
      </w:r>
      <w:r w:rsidR="00087E34">
        <w:t>(in each case in the prescribed form).</w:t>
      </w:r>
    </w:p>
    <w:p w14:paraId="29600E7D" w14:textId="556B4394" w:rsidR="00606EFD" w:rsidRDefault="00087E34" w:rsidP="00087E34">
      <w:pPr>
        <w:pStyle w:val="Level3"/>
        <w:rPr>
          <w:lang w:eastAsia="en-GB"/>
        </w:rPr>
      </w:pPr>
      <w:r>
        <w:t>A</w:t>
      </w:r>
      <w:r w:rsidR="00606EFD">
        <w:t xml:space="preserve"> certified copy of the completed transfer deed</w:t>
      </w:r>
      <w:r>
        <w:t xml:space="preserve"> for the transaction.</w:t>
      </w:r>
    </w:p>
    <w:p w14:paraId="796210AA" w14:textId="0282836B" w:rsidR="00606EFD" w:rsidRDefault="00606EFD" w:rsidP="00087E34">
      <w:pPr>
        <w:pStyle w:val="Level3"/>
        <w:rPr>
          <w:lang w:eastAsia="en-GB"/>
        </w:rPr>
      </w:pPr>
      <w:r>
        <w:t xml:space="preserve">Payment of </w:t>
      </w:r>
      <w:r w:rsidR="00087E34">
        <w:t xml:space="preserve">the application / consent fee of </w:t>
      </w:r>
      <w:r>
        <w:t>£500 plus VAT</w:t>
      </w:r>
      <w:r w:rsidR="00087E34">
        <w:t>.</w:t>
      </w:r>
    </w:p>
    <w:p w14:paraId="4DF7B35F" w14:textId="5D2E791A" w:rsidR="00606EFD" w:rsidRDefault="00606EFD" w:rsidP="00087E34">
      <w:pPr>
        <w:pStyle w:val="Level3"/>
        <w:rPr>
          <w:lang w:eastAsia="en-GB"/>
        </w:rPr>
      </w:pPr>
      <w:r>
        <w:t xml:space="preserve">An undertaking that, within three working days of receipt of the </w:t>
      </w:r>
      <w:r w:rsidR="00087E34">
        <w:t xml:space="preserve">HM </w:t>
      </w:r>
      <w:r>
        <w:t>Land Registry consent letter, the original signed deed of covenant, the management company form, a certified copy of the transfer deed and notice of transfer will be sent to BLLP by Special Delivery.</w:t>
      </w:r>
    </w:p>
    <w:p w14:paraId="7B2F6A6D" w14:textId="77777777" w:rsidR="00D22BDE" w:rsidRDefault="00D22BDE" w:rsidP="00D8260E">
      <w:pPr>
        <w:pStyle w:val="Level1"/>
        <w:keepNext/>
        <w:ind w:left="851" w:hanging="851"/>
      </w:pPr>
      <w:r w:rsidRPr="00D8260E">
        <w:rPr>
          <w:rStyle w:val="Level1asheadingtext"/>
        </w:rPr>
        <w:t>Further Notes</w:t>
      </w:r>
    </w:p>
    <w:p w14:paraId="059C1DA7" w14:textId="77777777" w:rsidR="00606EFD" w:rsidRDefault="00606EFD" w:rsidP="00606EFD">
      <w:pPr>
        <w:pStyle w:val="Level2"/>
        <w:rPr>
          <w:lang w:eastAsia="en-GB"/>
        </w:rPr>
      </w:pPr>
      <w:r>
        <w:t>BLLP may request additional information or documents following review.</w:t>
      </w:r>
    </w:p>
    <w:p w14:paraId="47D9C96C" w14:textId="13AB97A1" w:rsidR="00606EFD" w:rsidRDefault="00606EFD" w:rsidP="00606EFD">
      <w:pPr>
        <w:pStyle w:val="Level2"/>
        <w:rPr>
          <w:lang w:eastAsia="en-GB"/>
        </w:rPr>
      </w:pPr>
      <w:r>
        <w:t>Consent is not automatic and each application will be considered in accordance with the relevant title provisions</w:t>
      </w:r>
      <w:r w:rsidR="00087E34">
        <w:t xml:space="preserve"> and transaction at hand</w:t>
      </w:r>
      <w:r>
        <w:t>.</w:t>
      </w:r>
    </w:p>
    <w:p w14:paraId="4BF4E85E" w14:textId="77777777" w:rsidR="00606EFD" w:rsidRDefault="00606EFD" w:rsidP="00606EFD">
      <w:pPr>
        <w:pStyle w:val="Level2"/>
        <w:rPr>
          <w:lang w:eastAsia="en-GB"/>
        </w:rPr>
      </w:pPr>
      <w:r>
        <w:t>Please allow sufficient time before the intended completion date.</w:t>
      </w:r>
    </w:p>
    <w:p w14:paraId="65C753B0" w14:textId="77777777" w:rsidR="00606EFD" w:rsidRDefault="00606EFD" w:rsidP="00606EFD">
      <w:pPr>
        <w:pStyle w:val="Level2"/>
        <w:rPr>
          <w:lang w:eastAsia="en-GB"/>
        </w:rPr>
      </w:pPr>
      <w:r>
        <w:t>Requests to expedite matters will be considered on a case-by-case basis and may incur additional costs.</w:t>
      </w:r>
    </w:p>
    <w:sectPr w:rsidR="00606EFD" w:rsidSect="007D1869">
      <w:footerReference w:type="even" r:id="rId10"/>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20D48" w14:textId="77777777" w:rsidR="009B7911" w:rsidRDefault="009B7911" w:rsidP="00BD6A29">
      <w:pPr>
        <w:spacing w:line="240" w:lineRule="auto"/>
      </w:pPr>
      <w:r>
        <w:separator/>
      </w:r>
    </w:p>
  </w:endnote>
  <w:endnote w:type="continuationSeparator" w:id="0">
    <w:p w14:paraId="35FBF81E" w14:textId="77777777" w:rsidR="009B7911" w:rsidRDefault="009B7911" w:rsidP="00BD6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79F8" w14:textId="54DD1555" w:rsidR="00BD6A29" w:rsidRDefault="00BD6A29" w:rsidP="00E21666">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D1869">
      <w:rPr>
        <w:rStyle w:val="PageNumber"/>
        <w:noProof/>
      </w:rPr>
      <w:t>1</w:t>
    </w:r>
    <w:r>
      <w:rPr>
        <w:rStyle w:val="PageNumber"/>
      </w:rPr>
      <w:fldChar w:fldCharType="end"/>
    </w:r>
  </w:p>
  <w:p w14:paraId="5CE451BC" w14:textId="77777777" w:rsidR="00BD6A29" w:rsidRDefault="00BD6A29" w:rsidP="00BD6A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0620" w14:textId="5A1FA3BC" w:rsidR="00BD6A29" w:rsidRPr="00BD6A29" w:rsidRDefault="00BD6A29" w:rsidP="00E21666">
    <w:pPr>
      <w:pStyle w:val="Footer"/>
      <w:framePr w:wrap="around" w:vAnchor="text" w:hAnchor="margin" w:xAlign="right" w:y="1"/>
      <w:rPr>
        <w:rStyle w:val="PageNumber"/>
        <w:sz w:val="14"/>
      </w:rPr>
    </w:pPr>
    <w:r w:rsidRPr="00BD6A29">
      <w:rPr>
        <w:rStyle w:val="PageNumber"/>
        <w:sz w:val="14"/>
      </w:rPr>
      <w:fldChar w:fldCharType="begin"/>
    </w:r>
    <w:r w:rsidRPr="00BD6A29">
      <w:rPr>
        <w:rStyle w:val="PageNumber"/>
        <w:sz w:val="14"/>
      </w:rPr>
      <w:instrText xml:space="preserve"> PAGE </w:instrText>
    </w:r>
    <w:r w:rsidRPr="00BD6A29">
      <w:rPr>
        <w:rStyle w:val="PageNumber"/>
        <w:sz w:val="14"/>
      </w:rPr>
      <w:fldChar w:fldCharType="separate"/>
    </w:r>
    <w:r w:rsidRPr="00BD6A29">
      <w:rPr>
        <w:rStyle w:val="PageNumber"/>
        <w:noProof/>
        <w:sz w:val="14"/>
      </w:rPr>
      <w:t>1</w:t>
    </w:r>
    <w:r w:rsidRPr="00BD6A29">
      <w:rPr>
        <w:rStyle w:val="PageNumber"/>
        <w:sz w:val="14"/>
      </w:rPr>
      <w:fldChar w:fldCharType="end"/>
    </w:r>
  </w:p>
  <w:p w14:paraId="027A0304" w14:textId="6E6F6D81" w:rsidR="00BD6A29" w:rsidRPr="00BD6A29" w:rsidRDefault="00BD6A29" w:rsidP="00BD6A29">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5740" w14:textId="77777777" w:rsidR="009B7911" w:rsidRDefault="009B7911" w:rsidP="00BD6A29">
      <w:pPr>
        <w:spacing w:line="240" w:lineRule="auto"/>
      </w:pPr>
      <w:r>
        <w:separator/>
      </w:r>
    </w:p>
  </w:footnote>
  <w:footnote w:type="continuationSeparator" w:id="0">
    <w:p w14:paraId="2C7FB8F9" w14:textId="77777777" w:rsidR="009B7911" w:rsidRDefault="009B7911" w:rsidP="00BD6A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03B"/>
    <w:multiLevelType w:val="multilevel"/>
    <w:tmpl w:val="73C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60D25"/>
    <w:multiLevelType w:val="multilevel"/>
    <w:tmpl w:val="CE48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9630F"/>
    <w:multiLevelType w:val="multilevel"/>
    <w:tmpl w:val="E67C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85447"/>
    <w:multiLevelType w:val="multilevel"/>
    <w:tmpl w:val="F612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E5F50"/>
    <w:multiLevelType w:val="multilevel"/>
    <w:tmpl w:val="7022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A1D4D"/>
    <w:multiLevelType w:val="multilevel"/>
    <w:tmpl w:val="72CE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A348F"/>
    <w:multiLevelType w:val="multilevel"/>
    <w:tmpl w:val="00BE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A3479"/>
    <w:multiLevelType w:val="hybridMultilevel"/>
    <w:tmpl w:val="B7D4EE44"/>
    <w:lvl w:ilvl="0" w:tplc="66705F8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E4DC3"/>
    <w:multiLevelType w:val="multilevel"/>
    <w:tmpl w:val="E19C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230DE"/>
    <w:multiLevelType w:val="multilevel"/>
    <w:tmpl w:val="C00E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5019C"/>
    <w:multiLevelType w:val="multilevel"/>
    <w:tmpl w:val="CA92D21A"/>
    <w:name w:val="Main Numbering"/>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984" w:hanging="1134"/>
      </w:pPr>
      <w:rPr>
        <w:color w:val="auto"/>
      </w:rPr>
    </w:lvl>
    <w:lvl w:ilvl="3">
      <w:start w:val="1"/>
      <w:numFmt w:val="decimal"/>
      <w:pStyle w:val="Level4"/>
      <w:lvlText w:val="%1.%2.%3.%4"/>
      <w:lvlJc w:val="left"/>
      <w:pPr>
        <w:ind w:left="3118" w:hanging="1134"/>
      </w:pPr>
      <w:rPr>
        <w:color w:val="auto"/>
      </w:rPr>
    </w:lvl>
    <w:lvl w:ilvl="4">
      <w:start w:val="1"/>
      <w:numFmt w:val="lowerLetter"/>
      <w:pStyle w:val="Level5"/>
      <w:lvlText w:val="(%5)"/>
      <w:lvlJc w:val="left"/>
      <w:pPr>
        <w:ind w:left="3685" w:hanging="567"/>
      </w:pPr>
      <w:rPr>
        <w:color w:val="auto"/>
      </w:rPr>
    </w:lvl>
    <w:lvl w:ilvl="5">
      <w:start w:val="1"/>
      <w:numFmt w:val="lowerRoman"/>
      <w:pStyle w:val="Level6"/>
      <w:lvlText w:val="(%6)"/>
      <w:lvlJc w:val="left"/>
      <w:pPr>
        <w:ind w:left="4252" w:hanging="567"/>
      </w:pPr>
      <w:rPr>
        <w:color w:val="auto"/>
      </w:rPr>
    </w:lvl>
    <w:lvl w:ilvl="6">
      <w:start w:val="1"/>
      <w:numFmt w:val="none"/>
      <w:pStyle w:val="Level7"/>
      <w:lvlText w:val=""/>
      <w:lvlJc w:val="left"/>
      <w:pPr>
        <w:ind w:left="0" w:firstLine="0"/>
      </w:pPr>
      <w:rPr>
        <w:color w:val="auto"/>
      </w:rPr>
    </w:lvl>
    <w:lvl w:ilvl="7">
      <w:start w:val="1"/>
      <w:numFmt w:val="lowerLetter"/>
      <w:pStyle w:val="Level8"/>
      <w:lvlText w:val="(%8)"/>
      <w:lvlJc w:val="left"/>
      <w:pPr>
        <w:ind w:left="850" w:hanging="850"/>
      </w:pPr>
      <w:rPr>
        <w:color w:val="auto"/>
      </w:rPr>
    </w:lvl>
    <w:lvl w:ilvl="8">
      <w:start w:val="1"/>
      <w:numFmt w:val="lowerRoman"/>
      <w:pStyle w:val="Level9"/>
      <w:lvlText w:val="(%9)"/>
      <w:lvlJc w:val="left"/>
      <w:pPr>
        <w:ind w:left="1701" w:hanging="851"/>
      </w:pPr>
      <w:rPr>
        <w:color w:val="auto"/>
      </w:rPr>
    </w:lvl>
  </w:abstractNum>
  <w:abstractNum w:abstractNumId="11" w15:restartNumberingAfterBreak="0">
    <w:nsid w:val="39256DE1"/>
    <w:multiLevelType w:val="multilevel"/>
    <w:tmpl w:val="50BA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16296"/>
    <w:multiLevelType w:val="multilevel"/>
    <w:tmpl w:val="DABC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80623"/>
    <w:multiLevelType w:val="multilevel"/>
    <w:tmpl w:val="541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B6DE9"/>
    <w:multiLevelType w:val="multilevel"/>
    <w:tmpl w:val="BF92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A6EF5"/>
    <w:multiLevelType w:val="multilevel"/>
    <w:tmpl w:val="F0F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1B3AAA"/>
    <w:multiLevelType w:val="multilevel"/>
    <w:tmpl w:val="A788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36DF5"/>
    <w:multiLevelType w:val="multilevel"/>
    <w:tmpl w:val="36EC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36420B"/>
    <w:multiLevelType w:val="multilevel"/>
    <w:tmpl w:val="B032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82397D"/>
    <w:multiLevelType w:val="multilevel"/>
    <w:tmpl w:val="46EE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440CC"/>
    <w:multiLevelType w:val="multilevel"/>
    <w:tmpl w:val="4512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BA5618"/>
    <w:multiLevelType w:val="multilevel"/>
    <w:tmpl w:val="5690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66A14"/>
    <w:multiLevelType w:val="multilevel"/>
    <w:tmpl w:val="8E1662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AFF27BC"/>
    <w:multiLevelType w:val="multilevel"/>
    <w:tmpl w:val="11EA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152DD0"/>
    <w:multiLevelType w:val="multilevel"/>
    <w:tmpl w:val="6A7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2E39EA"/>
    <w:multiLevelType w:val="hybridMultilevel"/>
    <w:tmpl w:val="064CF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64D690E"/>
    <w:multiLevelType w:val="multilevel"/>
    <w:tmpl w:val="184E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5668CB"/>
    <w:multiLevelType w:val="multilevel"/>
    <w:tmpl w:val="0ADA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C813BD"/>
    <w:multiLevelType w:val="multilevel"/>
    <w:tmpl w:val="F12A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9C3970"/>
    <w:multiLevelType w:val="multilevel"/>
    <w:tmpl w:val="690A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DD761B"/>
    <w:multiLevelType w:val="multilevel"/>
    <w:tmpl w:val="7E74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472049">
    <w:abstractNumId w:val="10"/>
  </w:num>
  <w:num w:numId="2" w16cid:durableId="1348171345">
    <w:abstractNumId w:val="10"/>
  </w:num>
  <w:num w:numId="3" w16cid:durableId="63570282">
    <w:abstractNumId w:val="10"/>
  </w:num>
  <w:num w:numId="4" w16cid:durableId="1737780164">
    <w:abstractNumId w:val="10"/>
  </w:num>
  <w:num w:numId="5" w16cid:durableId="909120351">
    <w:abstractNumId w:val="10"/>
  </w:num>
  <w:num w:numId="6" w16cid:durableId="400251662">
    <w:abstractNumId w:val="10"/>
  </w:num>
  <w:num w:numId="7" w16cid:durableId="512452480">
    <w:abstractNumId w:val="10"/>
  </w:num>
  <w:num w:numId="8" w16cid:durableId="2119643647">
    <w:abstractNumId w:val="10"/>
  </w:num>
  <w:num w:numId="9" w16cid:durableId="1736584772">
    <w:abstractNumId w:val="10"/>
  </w:num>
  <w:num w:numId="10" w16cid:durableId="1366952752">
    <w:abstractNumId w:val="10"/>
  </w:num>
  <w:num w:numId="11" w16cid:durableId="1932545232">
    <w:abstractNumId w:val="22"/>
  </w:num>
  <w:num w:numId="12" w16cid:durableId="1908609673">
    <w:abstractNumId w:val="9"/>
  </w:num>
  <w:num w:numId="13" w16cid:durableId="1314991147">
    <w:abstractNumId w:val="19"/>
  </w:num>
  <w:num w:numId="14" w16cid:durableId="1694915324">
    <w:abstractNumId w:val="8"/>
  </w:num>
  <w:num w:numId="15" w16cid:durableId="1851722070">
    <w:abstractNumId w:val="11"/>
  </w:num>
  <w:num w:numId="16" w16cid:durableId="1173371187">
    <w:abstractNumId w:val="28"/>
  </w:num>
  <w:num w:numId="17" w16cid:durableId="917136996">
    <w:abstractNumId w:val="25"/>
  </w:num>
  <w:num w:numId="18" w16cid:durableId="689530527">
    <w:abstractNumId w:val="7"/>
  </w:num>
  <w:num w:numId="19" w16cid:durableId="1722053216">
    <w:abstractNumId w:val="23"/>
  </w:num>
  <w:num w:numId="20" w16cid:durableId="1778208606">
    <w:abstractNumId w:val="17"/>
  </w:num>
  <w:num w:numId="21" w16cid:durableId="211842605">
    <w:abstractNumId w:val="4"/>
  </w:num>
  <w:num w:numId="22" w16cid:durableId="847016910">
    <w:abstractNumId w:val="20"/>
  </w:num>
  <w:num w:numId="23" w16cid:durableId="1061290753">
    <w:abstractNumId w:val="12"/>
  </w:num>
  <w:num w:numId="24" w16cid:durableId="1433747883">
    <w:abstractNumId w:val="15"/>
  </w:num>
  <w:num w:numId="25" w16cid:durableId="1218978026">
    <w:abstractNumId w:val="30"/>
  </w:num>
  <w:num w:numId="26" w16cid:durableId="1503935817">
    <w:abstractNumId w:val="1"/>
  </w:num>
  <w:num w:numId="27" w16cid:durableId="1326397528">
    <w:abstractNumId w:val="29"/>
  </w:num>
  <w:num w:numId="28" w16cid:durableId="916014952">
    <w:abstractNumId w:val="27"/>
  </w:num>
  <w:num w:numId="29" w16cid:durableId="414399000">
    <w:abstractNumId w:val="5"/>
  </w:num>
  <w:num w:numId="30" w16cid:durableId="1162544071">
    <w:abstractNumId w:val="18"/>
  </w:num>
  <w:num w:numId="31" w16cid:durableId="877547832">
    <w:abstractNumId w:val="13"/>
  </w:num>
  <w:num w:numId="32" w16cid:durableId="770706374">
    <w:abstractNumId w:val="26"/>
  </w:num>
  <w:num w:numId="33" w16cid:durableId="372000355">
    <w:abstractNumId w:val="16"/>
  </w:num>
  <w:num w:numId="34" w16cid:durableId="1852061418">
    <w:abstractNumId w:val="2"/>
  </w:num>
  <w:num w:numId="35" w16cid:durableId="1401715395">
    <w:abstractNumId w:val="0"/>
  </w:num>
  <w:num w:numId="36" w16cid:durableId="697505650">
    <w:abstractNumId w:val="14"/>
  </w:num>
  <w:num w:numId="37" w16cid:durableId="154107821">
    <w:abstractNumId w:val="6"/>
  </w:num>
  <w:num w:numId="38" w16cid:durableId="221060390">
    <w:abstractNumId w:val="21"/>
  </w:num>
  <w:num w:numId="39" w16cid:durableId="1215121629">
    <w:abstractNumId w:val="3"/>
  </w:num>
  <w:num w:numId="40" w16cid:durableId="1668093886">
    <w:abstractNumId w:val="24"/>
  </w:num>
  <w:num w:numId="41" w16cid:durableId="32771706">
    <w:abstractNumId w:val="10"/>
  </w:num>
  <w:num w:numId="42" w16cid:durableId="1680421842">
    <w:abstractNumId w:val="10"/>
  </w:num>
  <w:num w:numId="43" w16cid:durableId="641428807">
    <w:abstractNumId w:val="10"/>
  </w:num>
  <w:num w:numId="44" w16cid:durableId="13826300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KT_Brand" w:val="2"/>
  </w:docVars>
  <w:rsids>
    <w:rsidRoot w:val="00D22BDE"/>
    <w:rsid w:val="00023C3D"/>
    <w:rsid w:val="00031C03"/>
    <w:rsid w:val="00047175"/>
    <w:rsid w:val="00087E34"/>
    <w:rsid w:val="000B17C5"/>
    <w:rsid w:val="0013070C"/>
    <w:rsid w:val="001B18E0"/>
    <w:rsid w:val="001D3C14"/>
    <w:rsid w:val="00224634"/>
    <w:rsid w:val="00251992"/>
    <w:rsid w:val="0028664E"/>
    <w:rsid w:val="00291CA3"/>
    <w:rsid w:val="002B0C0A"/>
    <w:rsid w:val="002F4CB7"/>
    <w:rsid w:val="003000E9"/>
    <w:rsid w:val="003D5AAC"/>
    <w:rsid w:val="003D794A"/>
    <w:rsid w:val="00416C5E"/>
    <w:rsid w:val="00420810"/>
    <w:rsid w:val="004D7EDE"/>
    <w:rsid w:val="004E776A"/>
    <w:rsid w:val="00514FB9"/>
    <w:rsid w:val="00530B38"/>
    <w:rsid w:val="00574E3C"/>
    <w:rsid w:val="0057586F"/>
    <w:rsid w:val="005A272F"/>
    <w:rsid w:val="005A6E4B"/>
    <w:rsid w:val="005C2180"/>
    <w:rsid w:val="005E2C6D"/>
    <w:rsid w:val="005F0B60"/>
    <w:rsid w:val="005F2BBF"/>
    <w:rsid w:val="00603AFA"/>
    <w:rsid w:val="00606EFD"/>
    <w:rsid w:val="0062752B"/>
    <w:rsid w:val="006304BC"/>
    <w:rsid w:val="00661014"/>
    <w:rsid w:val="0068243B"/>
    <w:rsid w:val="006D45AC"/>
    <w:rsid w:val="006D51EE"/>
    <w:rsid w:val="006F5D2D"/>
    <w:rsid w:val="00745F46"/>
    <w:rsid w:val="007C740C"/>
    <w:rsid w:val="007D0D3E"/>
    <w:rsid w:val="007D1869"/>
    <w:rsid w:val="007D56E9"/>
    <w:rsid w:val="008B3340"/>
    <w:rsid w:val="008B5C64"/>
    <w:rsid w:val="00936372"/>
    <w:rsid w:val="009B7911"/>
    <w:rsid w:val="00A0171E"/>
    <w:rsid w:val="00A04F62"/>
    <w:rsid w:val="00B00B4A"/>
    <w:rsid w:val="00B52033"/>
    <w:rsid w:val="00B75CF8"/>
    <w:rsid w:val="00BB495A"/>
    <w:rsid w:val="00BD6A29"/>
    <w:rsid w:val="00BE67B5"/>
    <w:rsid w:val="00C00D04"/>
    <w:rsid w:val="00C05608"/>
    <w:rsid w:val="00C23F64"/>
    <w:rsid w:val="00C826D8"/>
    <w:rsid w:val="00CC69AA"/>
    <w:rsid w:val="00D21F70"/>
    <w:rsid w:val="00D22BDE"/>
    <w:rsid w:val="00D4165A"/>
    <w:rsid w:val="00D544A0"/>
    <w:rsid w:val="00D8260E"/>
    <w:rsid w:val="00D87564"/>
    <w:rsid w:val="00DD60B3"/>
    <w:rsid w:val="00E73060"/>
    <w:rsid w:val="00E76340"/>
    <w:rsid w:val="00EA3A9D"/>
    <w:rsid w:val="00EA471C"/>
    <w:rsid w:val="00F04B17"/>
    <w:rsid w:val="00F1103F"/>
    <w:rsid w:val="00FF51C6"/>
    <w:rsid w:val="00FF6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2C151"/>
  <w15:chartTrackingRefBased/>
  <w15:docId w15:val="{1A510ECE-1B00-469C-9866-FBAD11CB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BDE"/>
    <w:pPr>
      <w:spacing w:after="0" w:line="312" w:lineRule="auto"/>
      <w:jc w:val="both"/>
    </w:pPr>
    <w:rPr>
      <w:rFonts w:ascii="Arial" w:hAnsi="Arial" w:cs="Arial"/>
      <w:kern w:val="0"/>
      <w:sz w:val="22"/>
      <w:szCs w:val="22"/>
      <w14:ligatures w14:val="none"/>
    </w:rPr>
  </w:style>
  <w:style w:type="paragraph" w:styleId="Heading1">
    <w:name w:val="heading 1"/>
    <w:basedOn w:val="Normal"/>
    <w:next w:val="Normal"/>
    <w:link w:val="Heading1Char"/>
    <w:uiPriority w:val="9"/>
    <w:qFormat/>
    <w:rsid w:val="00D22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B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B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B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B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BDE"/>
    <w:rPr>
      <w:rFonts w:eastAsiaTheme="majorEastAsia" w:cstheme="majorBidi"/>
      <w:color w:val="272727" w:themeColor="text1" w:themeTint="D8"/>
    </w:rPr>
  </w:style>
  <w:style w:type="paragraph" w:styleId="Title">
    <w:name w:val="Title"/>
    <w:basedOn w:val="Normal"/>
    <w:next w:val="Normal"/>
    <w:link w:val="TitleChar"/>
    <w:uiPriority w:val="10"/>
    <w:qFormat/>
    <w:rsid w:val="00D22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BDE"/>
    <w:pPr>
      <w:spacing w:before="160"/>
      <w:jc w:val="center"/>
    </w:pPr>
    <w:rPr>
      <w:i/>
      <w:iCs/>
      <w:color w:val="404040" w:themeColor="text1" w:themeTint="BF"/>
    </w:rPr>
  </w:style>
  <w:style w:type="character" w:customStyle="1" w:styleId="QuoteChar">
    <w:name w:val="Quote Char"/>
    <w:basedOn w:val="DefaultParagraphFont"/>
    <w:link w:val="Quote"/>
    <w:uiPriority w:val="29"/>
    <w:rsid w:val="00D22BDE"/>
    <w:rPr>
      <w:i/>
      <w:iCs/>
      <w:color w:val="404040" w:themeColor="text1" w:themeTint="BF"/>
    </w:rPr>
  </w:style>
  <w:style w:type="paragraph" w:styleId="ListParagraph">
    <w:name w:val="List Paragraph"/>
    <w:basedOn w:val="Normal"/>
    <w:uiPriority w:val="34"/>
    <w:qFormat/>
    <w:rsid w:val="00D22BDE"/>
    <w:pPr>
      <w:ind w:left="720"/>
      <w:contextualSpacing/>
    </w:pPr>
  </w:style>
  <w:style w:type="character" w:styleId="IntenseEmphasis">
    <w:name w:val="Intense Emphasis"/>
    <w:basedOn w:val="DefaultParagraphFont"/>
    <w:uiPriority w:val="21"/>
    <w:qFormat/>
    <w:rsid w:val="00D22BDE"/>
    <w:rPr>
      <w:i/>
      <w:iCs/>
      <w:color w:val="0F4761" w:themeColor="accent1" w:themeShade="BF"/>
    </w:rPr>
  </w:style>
  <w:style w:type="paragraph" w:styleId="IntenseQuote">
    <w:name w:val="Intense Quote"/>
    <w:basedOn w:val="Normal"/>
    <w:next w:val="Normal"/>
    <w:link w:val="IntenseQuoteChar"/>
    <w:uiPriority w:val="30"/>
    <w:qFormat/>
    <w:rsid w:val="00D22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BDE"/>
    <w:rPr>
      <w:i/>
      <w:iCs/>
      <w:color w:val="0F4761" w:themeColor="accent1" w:themeShade="BF"/>
    </w:rPr>
  </w:style>
  <w:style w:type="character" w:styleId="IntenseReference">
    <w:name w:val="Intense Reference"/>
    <w:basedOn w:val="DefaultParagraphFont"/>
    <w:uiPriority w:val="32"/>
    <w:qFormat/>
    <w:rsid w:val="00D22BDE"/>
    <w:rPr>
      <w:b/>
      <w:bCs/>
      <w:smallCaps/>
      <w:color w:val="0F4761" w:themeColor="accent1" w:themeShade="BF"/>
      <w:spacing w:val="5"/>
    </w:rPr>
  </w:style>
  <w:style w:type="paragraph" w:customStyle="1" w:styleId="Body">
    <w:name w:val="Body"/>
    <w:basedOn w:val="Normal"/>
    <w:qFormat/>
    <w:rsid w:val="00D22BDE"/>
    <w:pPr>
      <w:spacing w:after="240"/>
    </w:pPr>
  </w:style>
  <w:style w:type="paragraph" w:customStyle="1" w:styleId="Body1">
    <w:name w:val="Body 1"/>
    <w:basedOn w:val="Body"/>
    <w:uiPriority w:val="14"/>
    <w:qFormat/>
    <w:rsid w:val="00D22BDE"/>
    <w:pPr>
      <w:ind w:left="850"/>
    </w:pPr>
  </w:style>
  <w:style w:type="paragraph" w:customStyle="1" w:styleId="Body2">
    <w:name w:val="Body 2"/>
    <w:basedOn w:val="Body"/>
    <w:uiPriority w:val="14"/>
    <w:qFormat/>
    <w:rsid w:val="00D22BDE"/>
    <w:pPr>
      <w:ind w:left="850"/>
    </w:pPr>
  </w:style>
  <w:style w:type="paragraph" w:customStyle="1" w:styleId="Body3">
    <w:name w:val="Body 3"/>
    <w:basedOn w:val="Body"/>
    <w:uiPriority w:val="14"/>
    <w:qFormat/>
    <w:rsid w:val="00D22BDE"/>
    <w:pPr>
      <w:ind w:left="1984"/>
    </w:pPr>
  </w:style>
  <w:style w:type="paragraph" w:customStyle="1" w:styleId="Body4">
    <w:name w:val="Body 4"/>
    <w:basedOn w:val="Body"/>
    <w:uiPriority w:val="14"/>
    <w:qFormat/>
    <w:rsid w:val="00D22BDE"/>
    <w:pPr>
      <w:ind w:left="3118"/>
    </w:pPr>
  </w:style>
  <w:style w:type="paragraph" w:customStyle="1" w:styleId="Body5">
    <w:name w:val="Body 5"/>
    <w:basedOn w:val="Body"/>
    <w:uiPriority w:val="14"/>
    <w:qFormat/>
    <w:rsid w:val="00D22BDE"/>
    <w:pPr>
      <w:ind w:left="3685"/>
    </w:pPr>
  </w:style>
  <w:style w:type="paragraph" w:customStyle="1" w:styleId="Body6">
    <w:name w:val="Body 6"/>
    <w:basedOn w:val="Body"/>
    <w:uiPriority w:val="14"/>
    <w:qFormat/>
    <w:rsid w:val="00D22BDE"/>
    <w:pPr>
      <w:ind w:left="4252"/>
    </w:pPr>
  </w:style>
  <w:style w:type="paragraph" w:customStyle="1" w:styleId="Level1">
    <w:name w:val="Level 1"/>
    <w:basedOn w:val="Body1"/>
    <w:qFormat/>
    <w:rsid w:val="00D22BDE"/>
    <w:pPr>
      <w:numPr>
        <w:numId w:val="1"/>
      </w:numPr>
    </w:pPr>
  </w:style>
  <w:style w:type="paragraph" w:customStyle="1" w:styleId="Level2">
    <w:name w:val="Level 2"/>
    <w:basedOn w:val="Body2"/>
    <w:qFormat/>
    <w:rsid w:val="00D22BDE"/>
    <w:pPr>
      <w:numPr>
        <w:ilvl w:val="1"/>
        <w:numId w:val="1"/>
      </w:numPr>
    </w:pPr>
  </w:style>
  <w:style w:type="paragraph" w:customStyle="1" w:styleId="Level3">
    <w:name w:val="Level 3"/>
    <w:basedOn w:val="Body3"/>
    <w:qFormat/>
    <w:rsid w:val="00D22BDE"/>
    <w:pPr>
      <w:numPr>
        <w:ilvl w:val="2"/>
        <w:numId w:val="1"/>
      </w:numPr>
    </w:pPr>
  </w:style>
  <w:style w:type="paragraph" w:customStyle="1" w:styleId="Level4">
    <w:name w:val="Level 4"/>
    <w:basedOn w:val="Body4"/>
    <w:uiPriority w:val="1"/>
    <w:qFormat/>
    <w:rsid w:val="00D22BDE"/>
    <w:pPr>
      <w:numPr>
        <w:ilvl w:val="3"/>
        <w:numId w:val="1"/>
      </w:numPr>
    </w:pPr>
  </w:style>
  <w:style w:type="paragraph" w:customStyle="1" w:styleId="Level5">
    <w:name w:val="Level 5"/>
    <w:basedOn w:val="Body5"/>
    <w:uiPriority w:val="1"/>
    <w:qFormat/>
    <w:rsid w:val="00D22BDE"/>
    <w:pPr>
      <w:numPr>
        <w:ilvl w:val="4"/>
        <w:numId w:val="1"/>
      </w:numPr>
    </w:pPr>
  </w:style>
  <w:style w:type="paragraph" w:customStyle="1" w:styleId="Level6">
    <w:name w:val="Level 6"/>
    <w:basedOn w:val="Body6"/>
    <w:uiPriority w:val="1"/>
    <w:qFormat/>
    <w:rsid w:val="00D22BDE"/>
    <w:pPr>
      <w:numPr>
        <w:ilvl w:val="5"/>
        <w:numId w:val="1"/>
      </w:numPr>
    </w:pPr>
  </w:style>
  <w:style w:type="paragraph" w:customStyle="1" w:styleId="Level7">
    <w:name w:val="Level 7"/>
    <w:basedOn w:val="Normal"/>
    <w:uiPriority w:val="1"/>
    <w:qFormat/>
    <w:rsid w:val="00D22BDE"/>
    <w:pPr>
      <w:numPr>
        <w:ilvl w:val="6"/>
        <w:numId w:val="1"/>
      </w:numPr>
      <w:spacing w:after="240"/>
    </w:pPr>
    <w:rPr>
      <w:b/>
    </w:rPr>
  </w:style>
  <w:style w:type="paragraph" w:customStyle="1" w:styleId="Level8">
    <w:name w:val="Level 8"/>
    <w:basedOn w:val="Normal"/>
    <w:uiPriority w:val="1"/>
    <w:qFormat/>
    <w:rsid w:val="00D22BDE"/>
    <w:pPr>
      <w:numPr>
        <w:ilvl w:val="7"/>
        <w:numId w:val="1"/>
      </w:numPr>
      <w:spacing w:after="240"/>
    </w:pPr>
  </w:style>
  <w:style w:type="paragraph" w:customStyle="1" w:styleId="Level9">
    <w:name w:val="Level 9"/>
    <w:basedOn w:val="Normal"/>
    <w:uiPriority w:val="1"/>
    <w:qFormat/>
    <w:rsid w:val="00D22BDE"/>
    <w:pPr>
      <w:numPr>
        <w:ilvl w:val="8"/>
        <w:numId w:val="1"/>
      </w:numPr>
      <w:spacing w:after="240"/>
    </w:pPr>
  </w:style>
  <w:style w:type="numbering" w:customStyle="1" w:styleId="MainNumbering">
    <w:name w:val="Main Numbering"/>
    <w:basedOn w:val="NoList"/>
    <w:rsid w:val="00D22BDE"/>
    <w:pPr>
      <w:numPr>
        <w:numId w:val="1"/>
      </w:numPr>
    </w:pPr>
  </w:style>
  <w:style w:type="character" w:customStyle="1" w:styleId="Level1asheadingtext">
    <w:name w:val="Level 1 as heading (text)"/>
    <w:basedOn w:val="DefaultParagraphFont"/>
    <w:qFormat/>
    <w:rsid w:val="00D22BDE"/>
    <w:rPr>
      <w:b/>
      <w:caps/>
      <w:smallCaps w:val="0"/>
    </w:rPr>
  </w:style>
  <w:style w:type="character" w:customStyle="1" w:styleId="Level2asheadingtext">
    <w:name w:val="Level 2 as heading (text)"/>
    <w:basedOn w:val="DefaultParagraphFont"/>
    <w:uiPriority w:val="1"/>
    <w:qFormat/>
    <w:rsid w:val="00D22BDE"/>
    <w:rPr>
      <w:b/>
    </w:rPr>
  </w:style>
  <w:style w:type="character" w:customStyle="1" w:styleId="Level3asheadingtext">
    <w:name w:val="Level 3 as heading (text)"/>
    <w:basedOn w:val="DefaultParagraphFont"/>
    <w:uiPriority w:val="1"/>
    <w:qFormat/>
    <w:rsid w:val="00D22BDE"/>
    <w:rPr>
      <w:b/>
    </w:rPr>
  </w:style>
  <w:style w:type="paragraph" w:styleId="TOC1">
    <w:name w:val="toc 1"/>
    <w:basedOn w:val="Normal"/>
    <w:next w:val="Normal"/>
    <w:autoRedefine/>
    <w:uiPriority w:val="39"/>
    <w:semiHidden/>
    <w:unhideWhenUsed/>
    <w:rsid w:val="00D22BDE"/>
    <w:pPr>
      <w:spacing w:after="100"/>
    </w:pPr>
    <w:rPr>
      <w:caps/>
    </w:rPr>
  </w:style>
  <w:style w:type="paragraph" w:styleId="TOC2">
    <w:name w:val="toc 2"/>
    <w:basedOn w:val="Normal"/>
    <w:next w:val="Normal"/>
    <w:autoRedefine/>
    <w:uiPriority w:val="39"/>
    <w:semiHidden/>
    <w:unhideWhenUsed/>
    <w:rsid w:val="00D22BDE"/>
    <w:pPr>
      <w:spacing w:after="100"/>
      <w:ind w:left="220"/>
    </w:pPr>
  </w:style>
  <w:style w:type="paragraph" w:styleId="TOC3">
    <w:name w:val="toc 3"/>
    <w:basedOn w:val="Normal"/>
    <w:next w:val="Normal"/>
    <w:autoRedefine/>
    <w:uiPriority w:val="39"/>
    <w:semiHidden/>
    <w:unhideWhenUsed/>
    <w:rsid w:val="00D22BDE"/>
    <w:pPr>
      <w:spacing w:after="100"/>
      <w:ind w:left="440"/>
    </w:pPr>
  </w:style>
  <w:style w:type="paragraph" w:styleId="TOC4">
    <w:name w:val="toc 4"/>
    <w:basedOn w:val="Normal"/>
    <w:next w:val="Normal"/>
    <w:autoRedefine/>
    <w:uiPriority w:val="39"/>
    <w:semiHidden/>
    <w:unhideWhenUsed/>
    <w:rsid w:val="00D22BDE"/>
    <w:pPr>
      <w:spacing w:after="100"/>
      <w:ind w:left="660"/>
    </w:pPr>
  </w:style>
  <w:style w:type="paragraph" w:styleId="TOC5">
    <w:name w:val="toc 5"/>
    <w:basedOn w:val="Normal"/>
    <w:next w:val="Normal"/>
    <w:autoRedefine/>
    <w:uiPriority w:val="39"/>
    <w:semiHidden/>
    <w:unhideWhenUsed/>
    <w:rsid w:val="00D22BDE"/>
    <w:pPr>
      <w:spacing w:after="100"/>
      <w:ind w:left="880"/>
    </w:pPr>
  </w:style>
  <w:style w:type="paragraph" w:styleId="TOC6">
    <w:name w:val="toc 6"/>
    <w:basedOn w:val="Normal"/>
    <w:next w:val="Normal"/>
    <w:autoRedefine/>
    <w:uiPriority w:val="39"/>
    <w:semiHidden/>
    <w:unhideWhenUsed/>
    <w:rsid w:val="00D22BDE"/>
    <w:pPr>
      <w:spacing w:after="100"/>
      <w:ind w:left="1100"/>
    </w:pPr>
  </w:style>
  <w:style w:type="character" w:styleId="Hyperlink">
    <w:name w:val="Hyperlink"/>
    <w:basedOn w:val="DefaultParagraphFont"/>
    <w:uiPriority w:val="99"/>
    <w:unhideWhenUsed/>
    <w:rsid w:val="00D22BDE"/>
    <w:rPr>
      <w:color w:val="467886" w:themeColor="hyperlink"/>
      <w:u w:val="single"/>
    </w:rPr>
  </w:style>
  <w:style w:type="character" w:styleId="UnresolvedMention">
    <w:name w:val="Unresolved Mention"/>
    <w:basedOn w:val="DefaultParagraphFont"/>
    <w:uiPriority w:val="99"/>
    <w:semiHidden/>
    <w:unhideWhenUsed/>
    <w:rsid w:val="00D22BDE"/>
    <w:rPr>
      <w:color w:val="605E5C"/>
      <w:shd w:val="clear" w:color="auto" w:fill="E1DFDD"/>
    </w:rPr>
  </w:style>
  <w:style w:type="paragraph" w:styleId="Header">
    <w:name w:val="header"/>
    <w:basedOn w:val="Normal"/>
    <w:link w:val="HeaderChar"/>
    <w:uiPriority w:val="99"/>
    <w:unhideWhenUsed/>
    <w:rsid w:val="00BD6A29"/>
    <w:pPr>
      <w:tabs>
        <w:tab w:val="center" w:pos="4513"/>
        <w:tab w:val="right" w:pos="9026"/>
      </w:tabs>
      <w:spacing w:line="240" w:lineRule="auto"/>
    </w:pPr>
  </w:style>
  <w:style w:type="character" w:customStyle="1" w:styleId="HeaderChar">
    <w:name w:val="Header Char"/>
    <w:basedOn w:val="DefaultParagraphFont"/>
    <w:link w:val="Header"/>
    <w:uiPriority w:val="99"/>
    <w:rsid w:val="00BD6A29"/>
    <w:rPr>
      <w:rFonts w:ascii="Arial" w:hAnsi="Arial" w:cs="Arial"/>
      <w:kern w:val="0"/>
      <w:sz w:val="22"/>
      <w:szCs w:val="22"/>
      <w14:ligatures w14:val="none"/>
    </w:rPr>
  </w:style>
  <w:style w:type="paragraph" w:styleId="Footer">
    <w:name w:val="footer"/>
    <w:basedOn w:val="Normal"/>
    <w:link w:val="FooterChar"/>
    <w:uiPriority w:val="99"/>
    <w:unhideWhenUsed/>
    <w:rsid w:val="00BD6A29"/>
    <w:pPr>
      <w:tabs>
        <w:tab w:val="center" w:pos="4513"/>
        <w:tab w:val="right" w:pos="9026"/>
      </w:tabs>
      <w:spacing w:line="240" w:lineRule="auto"/>
    </w:pPr>
  </w:style>
  <w:style w:type="character" w:customStyle="1" w:styleId="FooterChar">
    <w:name w:val="Footer Char"/>
    <w:basedOn w:val="DefaultParagraphFont"/>
    <w:link w:val="Footer"/>
    <w:uiPriority w:val="99"/>
    <w:rsid w:val="00BD6A29"/>
    <w:rPr>
      <w:rFonts w:ascii="Arial" w:hAnsi="Arial" w:cs="Arial"/>
      <w:kern w:val="0"/>
      <w:sz w:val="22"/>
      <w:szCs w:val="22"/>
      <w14:ligatures w14:val="none"/>
    </w:rPr>
  </w:style>
  <w:style w:type="character" w:styleId="PageNumber">
    <w:name w:val="page number"/>
    <w:basedOn w:val="DefaultParagraphFont"/>
    <w:uiPriority w:val="99"/>
    <w:semiHidden/>
    <w:unhideWhenUsed/>
    <w:rsid w:val="00BD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eadingscmt.org.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LEGAL!114666877.2</documentid>
  <senderid>TESSAG</senderid>
  <senderemail>TESSA-MORTON@BIRKETTS.CO.UK</senderemail>
  <lastmodified>2026-06-18T11:54:00.0000000+01:00</lastmodified>
  <database>LEGAL</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6A991411D71C4AA4D5D13911B1D4C1" ma:contentTypeVersion="11" ma:contentTypeDescription="Create a new document." ma:contentTypeScope="" ma:versionID="7f93ed0b9620830b73126af44d0366b1">
  <xsd:schema xmlns:xsd="http://www.w3.org/2001/XMLSchema" xmlns:xs="http://www.w3.org/2001/XMLSchema" xmlns:p="http://schemas.microsoft.com/office/2006/metadata/properties" xmlns:ns2="254c6655-1586-476d-bece-6d29b7513eca" xmlns:ns3="f0de0b50-2687-4104-adbf-81f0ba6cd72a" targetNamespace="http://schemas.microsoft.com/office/2006/metadata/properties" ma:root="true" ma:fieldsID="1274ae9f444f06b27a02ac6870ec2294" ns2:_="" ns3:_="">
    <xsd:import namespace="254c6655-1586-476d-bece-6d29b7513eca"/>
    <xsd:import namespace="f0de0b50-2687-4104-adbf-81f0ba6cd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c6655-1586-476d-bece-6d29b7513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63ad34-581c-408c-9c93-5d9c588623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de0b50-2687-4104-adbf-81f0ba6cd7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9d5366-654b-47e6-abb6-07d1111b3ad6}" ma:internalName="TaxCatchAll" ma:showField="CatchAllData" ma:web="f0de0b50-2687-4104-adbf-81f0ba6cd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4c6655-1586-476d-bece-6d29b7513eca">
      <Terms xmlns="http://schemas.microsoft.com/office/infopath/2007/PartnerControls"/>
    </lcf76f155ced4ddcb4097134ff3c332f>
    <TaxCatchAll xmlns="f0de0b50-2687-4104-adbf-81f0ba6cd72a" xsi:nil="true"/>
  </documentManagement>
</p:properties>
</file>

<file path=customXml/itemProps1.xml><?xml version="1.0" encoding="utf-8"?>
<ds:datastoreItem xmlns:ds="http://schemas.openxmlformats.org/officeDocument/2006/customXml" ds:itemID="{EF5A7943-3E72-4C2A-AC3C-6A7C7C4C7866}">
  <ds:schemaRefs>
    <ds:schemaRef ds:uri="http://www.imanage.com/work/xmlschema"/>
  </ds:schemaRefs>
</ds:datastoreItem>
</file>

<file path=customXml/itemProps2.xml><?xml version="1.0" encoding="utf-8"?>
<ds:datastoreItem xmlns:ds="http://schemas.openxmlformats.org/officeDocument/2006/customXml" ds:itemID="{E5CCA6D0-9B78-4F53-B4BA-C925AD13644E}"/>
</file>

<file path=customXml/itemProps3.xml><?xml version="1.0" encoding="utf-8"?>
<ds:datastoreItem xmlns:ds="http://schemas.openxmlformats.org/officeDocument/2006/customXml" ds:itemID="{61102C00-2F80-4FD5-9A1A-8AE41AB3AB5D}"/>
</file>

<file path=customXml/itemProps4.xml><?xml version="1.0" encoding="utf-8"?>
<ds:datastoreItem xmlns:ds="http://schemas.openxmlformats.org/officeDocument/2006/customXml" ds:itemID="{F0754E04-ED13-4A37-AE41-3D1E55A14760}"/>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Birketts LLP</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Morton</dc:creator>
  <cp:keywords/>
  <dc:description/>
  <cp:lastModifiedBy>Info</cp:lastModifiedBy>
  <cp:revision>2</cp:revision>
  <dcterms:created xsi:type="dcterms:W3CDTF">2026-07-15T11:23:00Z</dcterms:created>
  <dcterms:modified xsi:type="dcterms:W3CDTF">2026-07-15T11:23:00Z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DocNumVAndName">
    <vt:lpwstr>114666877.v2 SCMT - Information Sheet for Homeowners</vt:lpwstr>
  </property>
  <property fmtid="{D5CDD505-2E9C-101B-9397-08002B2CF9AE}" pid="3" name="FooterCMDate">
    <vt:lpwstr>398711.00001 18/06/2026</vt:lpwstr>
  </property>
  <property fmtid="{D5CDD505-2E9C-101B-9397-08002B2CF9AE}" pid="4" name="ClientNumber">
    <vt:lpwstr>398711</vt:lpwstr>
  </property>
  <property fmtid="{D5CDD505-2E9C-101B-9397-08002B2CF9AE}" pid="5" name="MatterNumber">
    <vt:lpwstr>00001</vt:lpwstr>
  </property>
  <property fmtid="{D5CDD505-2E9C-101B-9397-08002B2CF9AE}" pid="6" name="DocName">
    <vt:lpwstr>SCMT - Information Sheet for Homeowners</vt:lpwstr>
  </property>
  <property fmtid="{D5CDD505-2E9C-101B-9397-08002B2CF9AE}" pid="7" name="DocDate">
    <vt:lpwstr>18/06/2026</vt:lpwstr>
  </property>
  <property fmtid="{D5CDD505-2E9C-101B-9397-08002B2CF9AE}" pid="8" name="Footer">
    <vt:lpwstr>114666877.v2 SCMT - Information Sheet for Homeowners _x000d_398711.00001 18/06/2026</vt:lpwstr>
  </property>
  <property fmtid="{D5CDD505-2E9C-101B-9397-08002B2CF9AE}" pid="9" name="DocumentNumber">
    <vt:lpwstr>114666877</vt:lpwstr>
  </property>
  <property fmtid="{D5CDD505-2E9C-101B-9397-08002B2CF9AE}" pid="10" name="Version">
    <vt:lpwstr>2</vt:lpwstr>
  </property>
  <property fmtid="{D5CDD505-2E9C-101B-9397-08002B2CF9AE}" pid="11" name="ContentTypeId">
    <vt:lpwstr>0x0101007D6A991411D71C4AA4D5D13911B1D4C1</vt:lpwstr>
  </property>
</Properties>
</file>